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F85" w:rsidRPr="00C60492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C60492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C60492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C60492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C60492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C60492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C60492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C60492" w:rsidRDefault="007C7F85" w:rsidP="00C60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2453" w:rsidRPr="00C60492" w:rsidRDefault="007C7F85" w:rsidP="00842E83">
      <w:pPr>
        <w:pStyle w:val="NoSpacing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0492">
        <w:rPr>
          <w:rFonts w:ascii="Times New Roman" w:hAnsi="Times New Roman" w:cs="Times New Roman"/>
          <w:b/>
          <w:sz w:val="24"/>
          <w:lang w:eastAsia="bg-BG"/>
        </w:rPr>
        <w:t>ОТНОСНО:</w:t>
      </w:r>
      <w:r w:rsidRPr="00C60492">
        <w:rPr>
          <w:b/>
          <w:lang w:eastAsia="bg-BG"/>
        </w:rPr>
        <w:t xml:space="preserve"> </w:t>
      </w:r>
      <w:r w:rsidRPr="00C60492">
        <w:rPr>
          <w:rFonts w:ascii="Times New Roman" w:hAnsi="Times New Roman" w:cs="Times New Roman"/>
          <w:b/>
          <w:i/>
          <w:sz w:val="24"/>
          <w:lang w:eastAsia="bg-BG"/>
        </w:rPr>
        <w:t xml:space="preserve">Проект за изменение </w:t>
      </w:r>
      <w:r w:rsidR="00F52453" w:rsidRPr="00C60492">
        <w:rPr>
          <w:rFonts w:ascii="Times New Roman" w:hAnsi="Times New Roman" w:cs="Times New Roman"/>
          <w:b/>
          <w:i/>
          <w:sz w:val="24"/>
          <w:lang w:eastAsia="bg-BG"/>
        </w:rPr>
        <w:t xml:space="preserve">и допълнение </w:t>
      </w:r>
      <w:r w:rsidRPr="00C60492">
        <w:rPr>
          <w:rFonts w:ascii="Times New Roman" w:hAnsi="Times New Roman" w:cs="Times New Roman"/>
          <w:b/>
          <w:i/>
          <w:sz w:val="24"/>
          <w:lang w:eastAsia="bg-BG"/>
        </w:rPr>
        <w:t>на</w:t>
      </w:r>
      <w:r w:rsidRPr="00C60492">
        <w:rPr>
          <w:rFonts w:ascii="Times New Roman" w:hAnsi="Times New Roman" w:cs="Times New Roman"/>
          <w:b/>
          <w:i/>
          <w:spacing w:val="25"/>
          <w:sz w:val="24"/>
          <w:lang w:eastAsia="bg-BG"/>
        </w:rPr>
        <w:t xml:space="preserve"> </w:t>
      </w:r>
      <w:r w:rsidR="00842E83" w:rsidRPr="00C60492">
        <w:rPr>
          <w:rFonts w:ascii="Times New Roman" w:hAnsi="Times New Roman"/>
          <w:b/>
          <w:i/>
          <w:spacing w:val="-1"/>
          <w:sz w:val="24"/>
          <w:szCs w:val="24"/>
          <w:lang w:eastAsia="bg-BG"/>
        </w:rPr>
        <w:t>Наредба № 42 за изграждане на елементите на техническата инфраструктура на територията на Община Кнежа</w:t>
      </w:r>
      <w:r w:rsidRPr="00C604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</w:p>
    <w:p w:rsidR="00842E83" w:rsidRPr="00C60492" w:rsidRDefault="00842E83" w:rsidP="00842E83">
      <w:pPr>
        <w:pStyle w:val="NoSpacing"/>
        <w:ind w:firstLine="708"/>
        <w:jc w:val="both"/>
        <w:rPr>
          <w:lang w:eastAsia="bg-BG"/>
        </w:rPr>
      </w:pPr>
    </w:p>
    <w:p w:rsidR="007C7F85" w:rsidRPr="00C60492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7C7F85" w:rsidRPr="00C60492"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УВАЖАЕМА Г-ЖО ПРЕДСЕДАТЕЛ,</w:t>
      </w:r>
    </w:p>
    <w:p w:rsidR="00D003A7" w:rsidRPr="00C60492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</w:t>
      </w:r>
      <w:r w:rsidR="00F80B8D" w:rsidRPr="00C604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C604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УВАЖАЕМИ ДАМИ И ГОСПОДА ОБЩИНСКИ СЪВЕТНИЦИ,</w:t>
      </w:r>
      <w:r w:rsidR="003179FD" w:rsidRPr="00C604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</w:t>
      </w:r>
    </w:p>
    <w:p w:rsidR="003E6DBA" w:rsidRPr="00C60492" w:rsidRDefault="00D003A7" w:rsidP="003E6DBA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C6049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C31C1" w:rsidRPr="00C60492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C60492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3E6DBA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3E6DBA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C60492">
        <w:rPr>
          <w:rFonts w:ascii="Times New Roman" w:eastAsia="Times New Roman" w:hAnsi="Times New Roman" w:cs="Times New Roman"/>
          <w:sz w:val="24"/>
          <w:szCs w:val="24"/>
        </w:rPr>
        <w:t>ш</w:t>
      </w:r>
      <w:r w:rsidR="003E6DBA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3E6DBA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C60492">
        <w:rPr>
          <w:rFonts w:ascii="Times New Roman" w:eastAsia="Times New Roman" w:hAnsi="Times New Roman" w:cs="Times New Roman"/>
          <w:sz w:val="24"/>
          <w:szCs w:val="24"/>
        </w:rPr>
        <w:t>то за</w:t>
      </w:r>
      <w:r w:rsidR="003E6DBA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приемане на Проект за изменение и допълнение на </w:t>
      </w:r>
      <w:r w:rsidR="00842E83" w:rsidRPr="00C60492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42 за изграждане на елементите на техническата инфраструктура на територията на Община Кнежа</w:t>
      </w:r>
      <w:r w:rsidR="003E6DBA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3E6DBA" w:rsidRPr="00C6049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DBA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C60492">
        <w:rPr>
          <w:rFonts w:ascii="Times New Roman" w:eastAsia="Times New Roman" w:hAnsi="Times New Roman" w:cs="Times New Roman"/>
          <w:sz w:val="24"/>
          <w:szCs w:val="24"/>
        </w:rPr>
        <w:t>продиктувано от</w:t>
      </w:r>
      <w:r w:rsidR="003E6DBA" w:rsidRPr="00C6049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3E6DBA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C60492">
        <w:rPr>
          <w:rFonts w:ascii="Times New Roman" w:eastAsia="Times New Roman" w:hAnsi="Times New Roman" w:cs="Times New Roman"/>
          <w:sz w:val="24"/>
          <w:szCs w:val="24"/>
        </w:rPr>
        <w:t>обх</w:t>
      </w:r>
      <w:r w:rsidR="003E6DBA" w:rsidRPr="00C60492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3E6DBA" w:rsidRPr="00C60492">
        <w:rPr>
          <w:rFonts w:ascii="Times New Roman" w:eastAsia="Times New Roman" w:hAnsi="Times New Roman" w:cs="Times New Roman"/>
          <w:sz w:val="24"/>
          <w:szCs w:val="24"/>
        </w:rPr>
        <w:t>димо</w:t>
      </w:r>
      <w:r w:rsidR="003E6DBA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="003E6DBA" w:rsidRPr="00C60492">
        <w:rPr>
          <w:rFonts w:ascii="Times New Roman" w:eastAsia="Times New Roman" w:hAnsi="Times New Roman" w:cs="Times New Roman"/>
          <w:sz w:val="24"/>
          <w:szCs w:val="24"/>
        </w:rPr>
        <w:t>т</w:t>
      </w:r>
      <w:r w:rsidR="003E6DBA" w:rsidRPr="00C60492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3E6DBA" w:rsidRPr="00C6049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E6DBA" w:rsidRPr="00C6049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C60492">
        <w:rPr>
          <w:rFonts w:ascii="Times New Roman" w:hAnsi="Times New Roman" w:cs="Times New Roman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C6049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бр. 70</w:t>
        </w:r>
      </w:hyperlink>
      <w:r w:rsidR="003E6DBA" w:rsidRPr="00C60492">
        <w:rPr>
          <w:rFonts w:ascii="Times New Roman" w:hAnsi="Times New Roman" w:cs="Times New Roman"/>
          <w:sz w:val="24"/>
          <w:szCs w:val="24"/>
        </w:rPr>
        <w:t xml:space="preserve"> от 20.08.2024 г.), </w:t>
      </w:r>
      <w:r w:rsidR="003E6DBA" w:rsidRPr="00C60492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C60492">
        <w:rPr>
          <w:rFonts w:ascii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="003E6DBA" w:rsidRPr="00C60492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C60492">
        <w:rPr>
          <w:rStyle w:val="21"/>
          <w:rFonts w:eastAsiaTheme="minorHAnsi"/>
          <w:b w:val="0"/>
          <w:i w:val="0"/>
          <w:color w:val="auto"/>
          <w:sz w:val="24"/>
          <w:szCs w:val="24"/>
        </w:rPr>
        <w:t>6-месечен срок от влизането в сила на закона</w:t>
      </w:r>
      <w:r w:rsidR="003E6DBA" w:rsidRPr="00C60492">
        <w:rPr>
          <w:rStyle w:val="22"/>
          <w:rFonts w:eastAsiaTheme="minorHAnsi"/>
          <w:b w:val="0"/>
          <w:i/>
          <w:color w:val="auto"/>
          <w:sz w:val="24"/>
          <w:szCs w:val="24"/>
        </w:rPr>
        <w:t xml:space="preserve"> </w:t>
      </w:r>
      <w:r w:rsidR="003E6DBA" w:rsidRPr="00C60492">
        <w:rPr>
          <w:rFonts w:ascii="Times New Roman" w:hAnsi="Times New Roman" w:cs="Times New Roman"/>
          <w:sz w:val="24"/>
          <w:szCs w:val="24"/>
          <w:lang w:eastAsia="bg-BG" w:bidi="bg-BG"/>
        </w:rPr>
        <w:t>следва</w:t>
      </w:r>
      <w:r w:rsidR="003E6DBA" w:rsidRPr="00C60492">
        <w:rPr>
          <w:rFonts w:ascii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="003E6DBA" w:rsidRPr="00C60492">
        <w:rPr>
          <w:rStyle w:val="22"/>
          <w:rFonts w:eastAsiaTheme="minorHAnsi"/>
          <w:b w:val="0"/>
          <w:color w:val="auto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C60492">
        <w:rPr>
          <w:rStyle w:val="22"/>
          <w:rFonts w:eastAsiaTheme="minorHAnsi"/>
          <w:color w:val="auto"/>
          <w:sz w:val="24"/>
          <w:szCs w:val="24"/>
        </w:rPr>
        <w:t xml:space="preserve"> </w:t>
      </w:r>
      <w:r w:rsidR="003E6DBA" w:rsidRPr="00C60492">
        <w:rPr>
          <w:rFonts w:ascii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C60492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C60492">
        <w:rPr>
          <w:sz w:val="24"/>
          <w:szCs w:val="24"/>
          <w:lang w:eastAsia="bg-BG"/>
        </w:rPr>
        <w:t xml:space="preserve">            Причините, които налагат вземане на решение по настоящия проект за  изменение и допълнение на Наредбата са обусловени от </w:t>
      </w:r>
      <w:r w:rsidRPr="00C60492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C60492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C60492">
        <w:rPr>
          <w:rFonts w:ascii="Times New Roman" w:eastAsia="Calibri" w:hAnsi="Times New Roman" w:cs="Times New Roman"/>
          <w:kern w:val="2"/>
          <w:sz w:val="24"/>
          <w:szCs w:val="24"/>
        </w:rPr>
        <w:tab/>
        <w:t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както и на периода на двойно обозначаване на цените, начините за защита на потребителите и др.</w:t>
      </w:r>
    </w:p>
    <w:p w:rsidR="003E6DBA" w:rsidRPr="00C60492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C60492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 xml:space="preserve"> </w:t>
      </w:r>
      <w:r w:rsidRPr="00C60492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3E6DBA" w:rsidRPr="00C60492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C60492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C60492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C60492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3E6DBA" w:rsidRPr="00C60492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</w:t>
      </w:r>
      <w:r w:rsidRPr="00C60492">
        <w:rPr>
          <w:rFonts w:ascii="Times New Roman" w:eastAsia="Times New Roman" w:hAnsi="Times New Roman" w:cs="Times New Roman"/>
          <w:b/>
          <w:sz w:val="24"/>
          <w:szCs w:val="24"/>
        </w:rPr>
        <w:t>Мотивите за приемане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на Проекта за изменение и допълнение на </w:t>
      </w:r>
      <w:r w:rsidR="00842E83" w:rsidRPr="00C60492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42 за изграждане на елементите на техническата инфраструктура на територията на Община Кнежа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са следните:</w:t>
      </w:r>
    </w:p>
    <w:p w:rsidR="003E6DBA" w:rsidRPr="00C60492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C60492">
          <w:rPr>
            <w:rFonts w:ascii="Times New Roman" w:eastAsia="Times New Roman" w:hAnsi="Times New Roman" w:cs="Times New Roman"/>
            <w:sz w:val="24"/>
            <w:szCs w:val="24"/>
          </w:rPr>
          <w:t>бр. 70</w:t>
        </w:r>
      </w:hyperlink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от 20.08.2024 г.), </w:t>
      </w:r>
      <w:r w:rsidRPr="00C60492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Pr="00C60492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C60492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C60492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bg-BG" w:bidi="bg-BG"/>
        </w:rPr>
        <w:t xml:space="preserve"> </w:t>
      </w:r>
      <w:r w:rsidRPr="00C60492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следва</w:t>
      </w:r>
      <w:r w:rsidRPr="00C60492">
        <w:rPr>
          <w:rFonts w:ascii="Times New Roman" w:eastAsia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Pr="00C6049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C6049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bg-BG" w:bidi="bg-BG"/>
        </w:rPr>
        <w:t xml:space="preserve"> </w:t>
      </w:r>
      <w:r w:rsidRPr="00C60492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C60492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6049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</w:t>
      </w:r>
      <w:r w:rsidRPr="00C604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Целите, които се поставят с предложения проект</w:t>
      </w:r>
      <w:r w:rsidRPr="00C604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604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Pr="00C604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604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очакваните резултати</w:t>
      </w:r>
      <w:r w:rsidRPr="00C604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3E6DBA" w:rsidRPr="00C60492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04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</w:t>
      </w:r>
      <w:r w:rsidRPr="00C6049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C60492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C60492">
        <w:rPr>
          <w:rFonts w:ascii="Times New Roman" w:eastAsia="Times New Roman" w:hAnsi="Times New Roman" w:cs="Times New Roman"/>
          <w:b/>
          <w:sz w:val="24"/>
          <w:szCs w:val="24"/>
        </w:rPr>
        <w:t>Очаквани резултати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от промяна на сега действащата наредба</w:t>
      </w:r>
      <w:r w:rsidRPr="00C604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са свързани с </w:t>
      </w:r>
      <w:r w:rsidRPr="00C60492">
        <w:rPr>
          <w:rFonts w:ascii="Times New Roman" w:eastAsia="Calibri" w:hAnsi="Times New Roman" w:cs="Times New Roman"/>
          <w:kern w:val="2"/>
          <w:sz w:val="24"/>
          <w:szCs w:val="24"/>
        </w:rPr>
        <w:t>гарантирането на правната сигурност и създаване на условия за гладкото и безпроблемно преминаване към новата валута.</w:t>
      </w:r>
    </w:p>
    <w:p w:rsidR="003E6DBA" w:rsidRPr="00C60492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C6049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C60492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>няма да са свързани с изразходване на допълнителни финансови средства, които да бъдат предвидени в бюджета на общината, както и ангажиране на допълнителни човешки ресурси.</w:t>
      </w:r>
    </w:p>
    <w:p w:rsidR="003E6DBA" w:rsidRPr="00C60492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C60492">
        <w:rPr>
          <w:rFonts w:ascii="Times New Roman" w:eastAsia="Times New Roman" w:hAnsi="Times New Roman" w:cs="Times New Roman"/>
          <w:b/>
          <w:sz w:val="24"/>
          <w:szCs w:val="24"/>
        </w:rPr>
        <w:t>Анализ на съответствие с правото на Европейския съюз</w:t>
      </w:r>
    </w:p>
    <w:p w:rsidR="003E6DBA" w:rsidRPr="00C60492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C60492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C60492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  Проектът е разработен в съответствие с Европейската харта за местно самоуправление и директивите на Европейската общност, свързани с тази материя. Предвид това, че предлаганият проект съответства на действащото законодателство, същият не противоречи на 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C60492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C60492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          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77, във връзка с чл. 79 от Административнопроцесуалния кодекс,  чл. 8, чл. 26, ал.1, ал.2 и ал.4, изр.2, във вр. с чл. 28 от Закона за нормативните актове и §6 от ПЗР на Закона за въвеждане на еврото в Република България предлагам на Общински съвет - гр. Кнежа да приеме следните</w:t>
      </w:r>
    </w:p>
    <w:p w:rsidR="003E6DBA" w:rsidRPr="00C60492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C60492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b/>
          <w:sz w:val="24"/>
          <w:szCs w:val="24"/>
        </w:rPr>
        <w:t>Р Е Ш Е Н И Я:</w:t>
      </w:r>
    </w:p>
    <w:p w:rsidR="003E6DBA" w:rsidRPr="005C15A8" w:rsidRDefault="003E6DBA" w:rsidP="003E6DBA">
      <w:pPr>
        <w:pStyle w:val="NoSpacing"/>
        <w:numPr>
          <w:ilvl w:val="0"/>
          <w:numId w:val="1"/>
        </w:numPr>
        <w:spacing w:line="276" w:lineRule="auto"/>
        <w:ind w:left="-142" w:firstLine="568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C60492">
        <w:rPr>
          <w:rFonts w:ascii="Times New Roman" w:hAnsi="Times New Roman" w:cs="Times New Roman"/>
          <w:b/>
          <w:sz w:val="24"/>
          <w:lang w:eastAsia="bg-BG"/>
        </w:rPr>
        <w:t>Общински съвет-Кнежа изменя</w:t>
      </w:r>
      <w:r w:rsidRPr="00C60492">
        <w:rPr>
          <w:b/>
          <w:sz w:val="24"/>
          <w:lang w:eastAsia="bg-BG"/>
        </w:rPr>
        <w:t xml:space="preserve"> </w:t>
      </w:r>
      <w:r w:rsidR="00842E83" w:rsidRPr="00C60492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 xml:space="preserve">Наредба № 42 за изграждане на елементите на техническата инфраструктура на територията на Община Кнежа </w:t>
      </w:r>
      <w:r w:rsidRPr="00C60492">
        <w:rPr>
          <w:rFonts w:ascii="Times New Roman" w:hAnsi="Times New Roman" w:cs="Times New Roman"/>
          <w:b/>
          <w:sz w:val="24"/>
          <w:szCs w:val="24"/>
          <w:lang w:eastAsia="bg-BG"/>
        </w:rPr>
        <w:t>по следния начин:</w:t>
      </w:r>
    </w:p>
    <w:p w:rsidR="005C15A8" w:rsidRPr="00C60492" w:rsidRDefault="005C15A8" w:rsidP="005C15A8">
      <w:pPr>
        <w:pStyle w:val="NoSpacing"/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</w:p>
    <w:p w:rsidR="00C60492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C60492">
        <w:rPr>
          <w:rFonts w:ascii="Times New Roman" w:hAnsi="Times New Roman" w:cs="Times New Roman"/>
          <w:sz w:val="24"/>
          <w:lang w:eastAsia="bg-BG"/>
        </w:rPr>
        <w:t xml:space="preserve">1. Изменя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чл.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22, ал. 1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>
        <w:rPr>
          <w:rFonts w:ascii="Times New Roman" w:eastAsia="Times New Roman" w:hAnsi="Times New Roman" w:cs="Times New Roman"/>
          <w:spacing w:val="1"/>
          <w:sz w:val="24"/>
          <w:szCs w:val="24"/>
        </w:rPr>
        <w:t>– „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Изпълнителите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строителните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във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връзка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разкопаване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отклонения,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извършването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преустройство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планови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ремонти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съществуващи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водоснабдителни,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канализационни,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енергоснабдителни,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газоснабдителни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60492" w:rsidRPr="00C6049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далекосъобщителни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мрежи,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неспазили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изискванията,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неизпълнили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задълженията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си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извършили нарушения на наредбата, се наказват с глоба в размер от 1500 лв./766.94 евро до 3500 лв./1 789.52 евро за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физически</w:t>
      </w:r>
      <w:r w:rsidR="00C60492" w:rsidRPr="00C604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лица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60492" w:rsidRPr="00C604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имуществена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санкция</w:t>
      </w:r>
      <w:r w:rsidR="00C60492" w:rsidRPr="00C604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C60492" w:rsidRPr="00C604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размер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2000</w:t>
      </w:r>
      <w:r w:rsidR="00C60492">
        <w:rPr>
          <w:rFonts w:ascii="Times New Roman" w:eastAsia="Times New Roman" w:hAnsi="Times New Roman" w:cs="Times New Roman"/>
          <w:sz w:val="24"/>
          <w:szCs w:val="24"/>
        </w:rPr>
        <w:t xml:space="preserve"> лв./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1 022.58 евро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C60492" w:rsidRPr="00C604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6000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лв./3 067.75 евро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юридически</w:t>
      </w:r>
      <w:r w:rsidR="00C60492" w:rsidRPr="00C604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</w:rPr>
        <w:t>лица.</w:t>
      </w:r>
      <w:r w:rsidR="00C60492">
        <w:rPr>
          <w:rFonts w:ascii="Times New Roman" w:eastAsia="Times New Roman" w:hAnsi="Times New Roman" w:cs="Times New Roman"/>
          <w:sz w:val="24"/>
          <w:szCs w:val="24"/>
        </w:rPr>
        <w:t>“;</w:t>
      </w:r>
    </w:p>
    <w:p w:rsidR="005C15A8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492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C60492">
        <w:rPr>
          <w:rFonts w:ascii="Times New Roman" w:eastAsia="Times New Roman" w:hAnsi="Times New Roman" w:cs="Times New Roman"/>
          <w:sz w:val="24"/>
          <w:szCs w:val="24"/>
        </w:rPr>
        <w:t>2. Изменя чл. 22, ал. 2 – „</w:t>
      </w:r>
      <w:r w:rsidR="00C60492" w:rsidRPr="00C60492">
        <w:rPr>
          <w:rFonts w:ascii="Times New Roman" w:eastAsia="Times New Roman" w:hAnsi="Times New Roman" w:cs="Times New Roman"/>
          <w:sz w:val="24"/>
        </w:rPr>
        <w:t>При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повторно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неспазване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на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изискванията,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неизпълнение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на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задълженията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или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нарушение на наредбата, на лицата по ал. 1 се налага глоба в размер от 3500 лв./1 789.52 евро до 8500 лв./ 4 345.98 евро за</w:t>
      </w:r>
      <w:r w:rsidR="00C60492" w:rsidRPr="00C604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физически</w:t>
      </w:r>
      <w:r w:rsidR="00C60492" w:rsidRPr="00C6049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лица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и</w:t>
      </w:r>
      <w:r w:rsidR="00C60492" w:rsidRPr="00C6049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имуществена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санкция</w:t>
      </w:r>
      <w:r w:rsidR="00C60492" w:rsidRPr="00C6049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в</w:t>
      </w:r>
      <w:r w:rsidR="00C60492" w:rsidRPr="00C6049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размер</w:t>
      </w:r>
      <w:r w:rsidR="00C60492" w:rsidRPr="00C6049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от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6000 лв./3 067.75 евро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до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16 000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лв./8 180.67 евро</w:t>
      </w:r>
      <w:r w:rsidR="00C60492" w:rsidRPr="00C6049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за</w:t>
      </w:r>
      <w:r w:rsidR="00C60492" w:rsidRPr="00C6049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юридически</w:t>
      </w:r>
      <w:r w:rsidR="00C60492" w:rsidRPr="00C6049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C60492" w:rsidRPr="00C60492">
        <w:rPr>
          <w:rFonts w:ascii="Times New Roman" w:eastAsia="Times New Roman" w:hAnsi="Times New Roman" w:cs="Times New Roman"/>
          <w:sz w:val="24"/>
        </w:rPr>
        <w:t>лица.“;</w:t>
      </w:r>
    </w:p>
    <w:p w:rsidR="005C15A8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60492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C60492">
        <w:rPr>
          <w:rFonts w:ascii="Times New Roman" w:eastAsia="Times New Roman" w:hAnsi="Times New Roman" w:cs="Times New Roman"/>
          <w:sz w:val="24"/>
        </w:rPr>
        <w:t xml:space="preserve">3. Изменя чл. </w:t>
      </w:r>
      <w:r w:rsidR="00C60492" w:rsidRPr="00C60492">
        <w:rPr>
          <w:rFonts w:ascii="Times New Roman" w:eastAsia="Times New Roman" w:hAnsi="Times New Roman" w:cs="Times New Roman"/>
          <w:sz w:val="24"/>
        </w:rPr>
        <w:t>23</w:t>
      </w:r>
      <w:r w:rsidR="00C60492" w:rsidRPr="00C6049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C60492">
        <w:rPr>
          <w:rFonts w:ascii="Times New Roman" w:eastAsia="Times New Roman" w:hAnsi="Times New Roman" w:cs="Times New Roman"/>
          <w:iCs/>
          <w:sz w:val="24"/>
        </w:rPr>
        <w:t>– „</w:t>
      </w:r>
      <w:r w:rsidR="00C60492" w:rsidRPr="00C60492">
        <w:rPr>
          <w:rFonts w:ascii="Times New Roman" w:eastAsia="Times New Roman" w:hAnsi="Times New Roman" w:cs="Times New Roman"/>
          <w:sz w:val="24"/>
        </w:rPr>
        <w:t>Наказва се с глоба от 100 лв./51.13 евро до 1 000 лв./511.29 евро, ако в друг нормативен акт не е предвидено по-тежко наказание, участник в строителството по смисъла на ЗУТ</w:t>
      </w:r>
      <w:r w:rsidR="00C60492">
        <w:rPr>
          <w:rFonts w:ascii="Times New Roman" w:eastAsia="Times New Roman" w:hAnsi="Times New Roman" w:cs="Times New Roman"/>
          <w:sz w:val="24"/>
        </w:rPr>
        <w:t>...“‘</w:t>
      </w:r>
    </w:p>
    <w:p w:rsidR="005C15A8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60492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</w:t>
      </w:r>
      <w:r w:rsidR="00C60492">
        <w:rPr>
          <w:rFonts w:ascii="Times New Roman" w:eastAsia="Times New Roman" w:hAnsi="Times New Roman" w:cs="Times New Roman"/>
          <w:sz w:val="24"/>
        </w:rPr>
        <w:t xml:space="preserve">4. Изменя </w:t>
      </w:r>
      <w:r w:rsidR="00C60492" w:rsidRPr="00C60492">
        <w:rPr>
          <w:rFonts w:ascii="Times New Roman" w:eastAsia="Times New Roman" w:hAnsi="Times New Roman" w:cs="Times New Roman"/>
          <w:sz w:val="24"/>
        </w:rPr>
        <w:t>чл. 24</w:t>
      </w:r>
      <w:r w:rsidR="00C60492">
        <w:rPr>
          <w:rFonts w:ascii="Times New Roman" w:eastAsia="Times New Roman" w:hAnsi="Times New Roman" w:cs="Times New Roman"/>
          <w:b/>
          <w:sz w:val="24"/>
        </w:rPr>
        <w:t xml:space="preserve"> – „</w:t>
      </w:r>
      <w:r w:rsidR="00C60492" w:rsidRPr="00C60492">
        <w:rPr>
          <w:rFonts w:ascii="Times New Roman" w:eastAsia="Times New Roman" w:hAnsi="Times New Roman" w:cs="Times New Roman"/>
          <w:sz w:val="24"/>
        </w:rPr>
        <w:t>За други нарушения по тази наредба, както и на решенията и предписанията, основани на нея, наказанието е глоба от 100 лв./51.13 евро до 500 лв./255.65 евро за физически лица, а за юридическите лица и едноличните търговци - имуществена санкция в размер от 500 лв./255.65 евро до 2 000 лв./1 022.58 евро.</w:t>
      </w:r>
      <w:r w:rsidR="00C60492">
        <w:rPr>
          <w:rFonts w:ascii="Times New Roman" w:eastAsia="Times New Roman" w:hAnsi="Times New Roman" w:cs="Times New Roman"/>
          <w:sz w:val="24"/>
        </w:rPr>
        <w:t>“;</w:t>
      </w:r>
    </w:p>
    <w:p w:rsidR="005C15A8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60492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C60492">
        <w:rPr>
          <w:rFonts w:ascii="Times New Roman" w:eastAsia="Times New Roman" w:hAnsi="Times New Roman" w:cs="Times New Roman"/>
          <w:sz w:val="24"/>
        </w:rPr>
        <w:t>5. Добавя нов „</w:t>
      </w:r>
      <w:r w:rsidR="00C60492" w:rsidRPr="00C60492">
        <w:rPr>
          <w:rFonts w:ascii="Times New Roman" w:eastAsia="Times New Roman" w:hAnsi="Times New Roman" w:cs="Times New Roman"/>
          <w:sz w:val="24"/>
        </w:rPr>
        <w:t>§ 6. Измененията на Наредбата в частта за превалутирането от левове в евро, влизат в сила от датата на въвеждане</w:t>
      </w:r>
      <w:r w:rsidR="00C60492">
        <w:rPr>
          <w:rFonts w:ascii="Times New Roman" w:eastAsia="Times New Roman" w:hAnsi="Times New Roman" w:cs="Times New Roman"/>
          <w:sz w:val="24"/>
        </w:rPr>
        <w:t xml:space="preserve"> на еврото в Република България.“;</w:t>
      </w:r>
    </w:p>
    <w:p w:rsidR="005C15A8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60492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C60492">
        <w:rPr>
          <w:rFonts w:ascii="Times New Roman" w:eastAsia="Times New Roman" w:hAnsi="Times New Roman" w:cs="Times New Roman"/>
          <w:sz w:val="24"/>
        </w:rPr>
        <w:t xml:space="preserve">6. Добавя нов </w:t>
      </w:r>
      <w:r w:rsidR="00C60492" w:rsidRPr="00C60492">
        <w:rPr>
          <w:rFonts w:ascii="Times New Roman" w:eastAsia="Times New Roman" w:hAnsi="Times New Roman" w:cs="Times New Roman"/>
          <w:sz w:val="24"/>
        </w:rPr>
        <w:t>„</w:t>
      </w:r>
      <w:r w:rsidR="00C60492" w:rsidRPr="00C604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§ 7. </w:t>
      </w:r>
      <w:r w:rsidR="00C60492" w:rsidRPr="00C60492">
        <w:rPr>
          <w:rFonts w:ascii="Times New Roman" w:eastAsia="Times New Roman" w:hAnsi="Times New Roman" w:cs="Times New Roman"/>
          <w:sz w:val="24"/>
          <w:szCs w:val="20"/>
        </w:rPr>
        <w:t>Наредбата е изменена с Решение №….  по Протокол №….от …..2025 г. на Общински съвет-Кнежа</w:t>
      </w:r>
      <w:r w:rsidR="00C60492" w:rsidRPr="00C60492">
        <w:rPr>
          <w:rFonts w:ascii="Times New Roman" w:eastAsia="Times New Roman" w:hAnsi="Times New Roman" w:cs="Times New Roman"/>
          <w:color w:val="FF0000"/>
          <w:sz w:val="24"/>
          <w:szCs w:val="20"/>
        </w:rPr>
        <w:t>.</w:t>
      </w:r>
      <w:r w:rsidR="00C60492"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C15A8" w:rsidRPr="00C60492" w:rsidRDefault="005C15A8" w:rsidP="00C60492">
      <w:pPr>
        <w:pStyle w:val="BodyText"/>
        <w:spacing w:after="0" w:line="276" w:lineRule="auto"/>
        <w:ind w:left="142" w:right="136" w:firstLine="567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60492" w:rsidRDefault="00C60492" w:rsidP="00C60492">
      <w:pPr>
        <w:pStyle w:val="NoSpacing"/>
        <w:ind w:left="426"/>
        <w:jc w:val="both"/>
        <w:rPr>
          <w:rFonts w:ascii="Times New Roman" w:hAnsi="Times New Roman" w:cs="Times New Roman"/>
          <w:sz w:val="24"/>
          <w:lang w:eastAsia="bg-BG"/>
        </w:rPr>
      </w:pPr>
      <w:r>
        <w:rPr>
          <w:rFonts w:ascii="Times New Roman" w:hAnsi="Times New Roman" w:cs="Times New Roman"/>
          <w:sz w:val="24"/>
          <w:lang w:eastAsia="bg-BG"/>
        </w:rPr>
        <w:tab/>
      </w:r>
      <w:r w:rsidR="005C15A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lang w:eastAsia="bg-BG"/>
        </w:rPr>
        <w:t xml:space="preserve">7. Изменя: </w:t>
      </w:r>
    </w:p>
    <w:p w:rsidR="005C15A8" w:rsidRDefault="005C15A8" w:rsidP="00C60492">
      <w:pPr>
        <w:pStyle w:val="NoSpacing"/>
        <w:ind w:left="426"/>
        <w:jc w:val="both"/>
        <w:rPr>
          <w:rFonts w:ascii="Times New Roman" w:hAnsi="Times New Roman" w:cs="Times New Roman"/>
          <w:sz w:val="24"/>
          <w:lang w:eastAsia="bg-BG"/>
        </w:rPr>
      </w:pPr>
    </w:p>
    <w:p w:rsidR="005C15A8" w:rsidRDefault="005C15A8" w:rsidP="00C60492">
      <w:pPr>
        <w:pStyle w:val="NoSpacing"/>
        <w:ind w:left="426"/>
        <w:jc w:val="both"/>
        <w:rPr>
          <w:rFonts w:ascii="Times New Roman" w:hAnsi="Times New Roman" w:cs="Times New Roman"/>
          <w:sz w:val="24"/>
          <w:lang w:eastAsia="bg-BG"/>
        </w:rPr>
      </w:pPr>
    </w:p>
    <w:p w:rsidR="00C60492" w:rsidRPr="00C60492" w:rsidRDefault="00C60492" w:rsidP="00C60492">
      <w:pPr>
        <w:pStyle w:val="NoSpacing"/>
        <w:ind w:left="426"/>
        <w:jc w:val="right"/>
        <w:rPr>
          <w:rFonts w:ascii="Times New Roman" w:hAnsi="Times New Roman" w:cs="Times New Roman"/>
          <w:sz w:val="24"/>
          <w:lang w:eastAsia="bg-BG"/>
        </w:rPr>
      </w:pPr>
      <w:r w:rsidRPr="00C60492">
        <w:rPr>
          <w:rFonts w:ascii="Times New Roman" w:hAnsi="Times New Roman" w:cs="Times New Roman"/>
          <w:sz w:val="24"/>
          <w:lang w:eastAsia="bg-BG"/>
        </w:rPr>
        <w:t>ПРИЛОЖЕНИЕ № 1 към чл. 9, ал. 3</w:t>
      </w:r>
    </w:p>
    <w:p w:rsidR="00C60492" w:rsidRDefault="00C60492" w:rsidP="00C60492">
      <w:pPr>
        <w:pStyle w:val="NoSpacing"/>
        <w:ind w:left="426"/>
        <w:jc w:val="both"/>
        <w:rPr>
          <w:rFonts w:ascii="Times New Roman" w:hAnsi="Times New Roman" w:cs="Times New Roman"/>
          <w:b/>
          <w:i/>
          <w:sz w:val="24"/>
          <w:lang w:eastAsia="bg-BG"/>
        </w:rPr>
      </w:pPr>
    </w:p>
    <w:p w:rsidR="005C15A8" w:rsidRPr="00C60492" w:rsidRDefault="005C15A8" w:rsidP="00C60492">
      <w:pPr>
        <w:pStyle w:val="NoSpacing"/>
        <w:ind w:left="426"/>
        <w:jc w:val="both"/>
        <w:rPr>
          <w:rFonts w:ascii="Times New Roman" w:hAnsi="Times New Roman" w:cs="Times New Roman"/>
          <w:b/>
          <w:i/>
          <w:sz w:val="24"/>
          <w:lang w:eastAsia="bg-BG"/>
        </w:rPr>
      </w:pPr>
    </w:p>
    <w:p w:rsidR="00C60492" w:rsidRPr="00C60492" w:rsidRDefault="00C60492" w:rsidP="00C60492">
      <w:pPr>
        <w:pStyle w:val="NoSpacing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lang w:eastAsia="bg-BG"/>
        </w:rPr>
      </w:pPr>
      <w:r w:rsidRPr="00C60492">
        <w:rPr>
          <w:rFonts w:ascii="Times New Roman" w:hAnsi="Times New Roman" w:cs="Times New Roman"/>
          <w:sz w:val="24"/>
          <w:lang w:eastAsia="bg-BG"/>
        </w:rPr>
        <w:t>Размерът на гаранциите, съответстващи на стойността на възстановителните работи, които следва да бъдат внесени по чл. 9, ал. 3 от Наредба за изграждане на елементите от техническата инфраструктура на територията на община Кнежа, ще бъдат изчислявани според групата и конкретния вид СМР в номенклатурата на СЕК;</w:t>
      </w:r>
    </w:p>
    <w:p w:rsidR="00C60492" w:rsidRPr="00C60492" w:rsidRDefault="00C60492" w:rsidP="00C60492">
      <w:pPr>
        <w:pStyle w:val="NoSpacing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lang w:eastAsia="bg-BG"/>
        </w:rPr>
      </w:pPr>
      <w:r w:rsidRPr="00C60492">
        <w:rPr>
          <w:rFonts w:ascii="Times New Roman" w:hAnsi="Times New Roman" w:cs="Times New Roman"/>
          <w:sz w:val="24"/>
          <w:lang w:eastAsia="bg-BG"/>
        </w:rPr>
        <w:t>Площта, за която се внася гаранция за възстановяване, се определя на базата на разрушаваната зона или площта, извадена от количествената сметка към представения проект от заявителя, увеличени от всички страни с още 0,30 м.</w:t>
      </w: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418"/>
        <w:gridCol w:w="2551"/>
      </w:tblGrid>
      <w:tr w:rsidR="00C60492" w:rsidRPr="00C60492" w:rsidTr="00794D6C">
        <w:trPr>
          <w:trHeight w:val="634"/>
        </w:trPr>
        <w:tc>
          <w:tcPr>
            <w:tcW w:w="5670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b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b/>
                <w:sz w:val="24"/>
                <w:lang w:eastAsia="bg-BG"/>
              </w:rPr>
              <w:t>Най-често срещани видове настилки и площи,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b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b/>
                <w:sz w:val="24"/>
                <w:lang w:eastAsia="bg-BG"/>
              </w:rPr>
              <w:t>които ще се разкопават</w:t>
            </w:r>
          </w:p>
        </w:tc>
        <w:tc>
          <w:tcPr>
            <w:tcW w:w="1418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b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b/>
                <w:sz w:val="24"/>
                <w:lang w:eastAsia="bg-BG"/>
              </w:rPr>
              <w:t>Ед. мярка</w:t>
            </w:r>
          </w:p>
        </w:tc>
        <w:tc>
          <w:tcPr>
            <w:tcW w:w="2551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b/>
                <w:sz w:val="24"/>
                <w:lang w:eastAsia="bg-BG"/>
              </w:rPr>
              <w:t xml:space="preserve">Стойност в лева </w:t>
            </w: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(БД: база октомври 2022)</w:t>
            </w:r>
          </w:p>
        </w:tc>
      </w:tr>
      <w:tr w:rsidR="00C60492" w:rsidRPr="00C60492" w:rsidTr="00794D6C">
        <w:trPr>
          <w:trHeight w:val="358"/>
        </w:trPr>
        <w:tc>
          <w:tcPr>
            <w:tcW w:w="9639" w:type="dxa"/>
            <w:gridSpan w:val="3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b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b/>
                <w:sz w:val="24"/>
                <w:lang w:eastAsia="bg-BG"/>
              </w:rPr>
              <w:t>пътно строителство</w:t>
            </w:r>
          </w:p>
        </w:tc>
      </w:tr>
      <w:tr w:rsidR="00C60492" w:rsidRPr="00C60492" w:rsidTr="00794D6C">
        <w:trPr>
          <w:trHeight w:val="951"/>
        </w:trPr>
        <w:tc>
          <w:tcPr>
            <w:tcW w:w="5670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Доставка и полагане на основа от заклинен трошен камък (трошенокаменна настилка) с дебелина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плътно 20 см (шифър: СЕК26.043)</w:t>
            </w:r>
          </w:p>
        </w:tc>
        <w:tc>
          <w:tcPr>
            <w:tcW w:w="1418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1000 m</w:t>
            </w:r>
            <w:r w:rsidRPr="00C60492">
              <w:rPr>
                <w:rFonts w:ascii="Times New Roman" w:hAnsi="Times New Roman" w:cs="Times New Roman"/>
                <w:sz w:val="24"/>
                <w:vertAlign w:val="superscript"/>
                <w:lang w:eastAsia="bg-BG"/>
              </w:rPr>
              <w:t>2</w:t>
            </w:r>
          </w:p>
        </w:tc>
        <w:tc>
          <w:tcPr>
            <w:tcW w:w="2551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9 649,15 лв./ 4 933,53 евро</w:t>
            </w:r>
          </w:p>
        </w:tc>
      </w:tr>
      <w:tr w:rsidR="00C60492" w:rsidRPr="00C60492" w:rsidTr="00794D6C">
        <w:trPr>
          <w:trHeight w:val="952"/>
        </w:trPr>
        <w:tc>
          <w:tcPr>
            <w:tcW w:w="5670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Доставка и полагане на основа от заклинен трошен камък (трошенокаменна настилка) с дебелина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плътно 25 см (шифър: СЕК26.044)</w:t>
            </w:r>
          </w:p>
        </w:tc>
        <w:tc>
          <w:tcPr>
            <w:tcW w:w="1418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1000 m</w:t>
            </w:r>
            <w:r w:rsidRPr="00C60492">
              <w:rPr>
                <w:rFonts w:ascii="Times New Roman" w:hAnsi="Times New Roman" w:cs="Times New Roman"/>
                <w:sz w:val="24"/>
                <w:vertAlign w:val="superscript"/>
                <w:lang w:eastAsia="bg-BG"/>
              </w:rPr>
              <w:t>2</w:t>
            </w:r>
          </w:p>
        </w:tc>
        <w:tc>
          <w:tcPr>
            <w:tcW w:w="2551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12 188,36 лв./ 6 231,81 евро</w:t>
            </w:r>
          </w:p>
        </w:tc>
      </w:tr>
      <w:tr w:rsidR="00C60492" w:rsidRPr="00C60492" w:rsidTr="00794D6C">
        <w:trPr>
          <w:trHeight w:val="634"/>
        </w:trPr>
        <w:tc>
          <w:tcPr>
            <w:tcW w:w="5670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Доставка и полагане на основа от баластра с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дебелина плътно 20 см (шифър: СЕК26.053)</w:t>
            </w:r>
          </w:p>
        </w:tc>
        <w:tc>
          <w:tcPr>
            <w:tcW w:w="1418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1000 m</w:t>
            </w:r>
            <w:r w:rsidRPr="00C60492">
              <w:rPr>
                <w:rFonts w:ascii="Times New Roman" w:hAnsi="Times New Roman" w:cs="Times New Roman"/>
                <w:sz w:val="24"/>
                <w:vertAlign w:val="superscript"/>
                <w:lang w:eastAsia="bg-BG"/>
              </w:rPr>
              <w:t>2</w:t>
            </w:r>
          </w:p>
        </w:tc>
        <w:tc>
          <w:tcPr>
            <w:tcW w:w="2551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5 991,50 лв./ 3 063,41 евро</w:t>
            </w:r>
          </w:p>
        </w:tc>
      </w:tr>
      <w:tr w:rsidR="00C60492" w:rsidRPr="00C60492" w:rsidTr="00794D6C">
        <w:trPr>
          <w:trHeight w:val="635"/>
        </w:trPr>
        <w:tc>
          <w:tcPr>
            <w:tcW w:w="5670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Доставка и полагане на асфалтобетон – плътна смес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за горен пласт (шифър: СЕК26.096)</w:t>
            </w:r>
          </w:p>
        </w:tc>
        <w:tc>
          <w:tcPr>
            <w:tcW w:w="1418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т</w:t>
            </w:r>
          </w:p>
        </w:tc>
        <w:tc>
          <w:tcPr>
            <w:tcW w:w="2551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201,85 лв./  103,20 евро</w:t>
            </w:r>
          </w:p>
        </w:tc>
      </w:tr>
      <w:tr w:rsidR="00C60492" w:rsidRPr="00C60492" w:rsidTr="00794D6C">
        <w:trPr>
          <w:trHeight w:val="634"/>
        </w:trPr>
        <w:tc>
          <w:tcPr>
            <w:tcW w:w="5670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Доставка и полагане на видими водещи ивици 20/15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lastRenderedPageBreak/>
              <w:t>(шифър: СЕК26.137)</w:t>
            </w:r>
          </w:p>
        </w:tc>
        <w:tc>
          <w:tcPr>
            <w:tcW w:w="1418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lastRenderedPageBreak/>
              <w:t>m‘</w:t>
            </w:r>
          </w:p>
        </w:tc>
        <w:tc>
          <w:tcPr>
            <w:tcW w:w="2551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20,39 лв./  10,43 евро</w:t>
            </w:r>
          </w:p>
        </w:tc>
      </w:tr>
      <w:tr w:rsidR="00C60492" w:rsidRPr="00C60492" w:rsidTr="00794D6C">
        <w:trPr>
          <w:trHeight w:val="634"/>
        </w:trPr>
        <w:tc>
          <w:tcPr>
            <w:tcW w:w="5670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Доставка и полагане на видими бетонови бордюри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20/15 (шифър: СЕК26.154)</w:t>
            </w:r>
          </w:p>
        </w:tc>
        <w:tc>
          <w:tcPr>
            <w:tcW w:w="1418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m‘</w:t>
            </w:r>
          </w:p>
        </w:tc>
        <w:tc>
          <w:tcPr>
            <w:tcW w:w="2551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20,85 лв./   10,66 евро</w:t>
            </w:r>
          </w:p>
        </w:tc>
      </w:tr>
      <w:tr w:rsidR="00C60492" w:rsidRPr="00C60492" w:rsidTr="00794D6C">
        <w:trPr>
          <w:trHeight w:val="276"/>
        </w:trPr>
        <w:tc>
          <w:tcPr>
            <w:tcW w:w="5670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Настилка с тротоарни плочи (шифър: СЕК26.413)</w:t>
            </w:r>
          </w:p>
        </w:tc>
        <w:tc>
          <w:tcPr>
            <w:tcW w:w="1418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m2</w:t>
            </w:r>
          </w:p>
        </w:tc>
        <w:tc>
          <w:tcPr>
            <w:tcW w:w="2551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36,71 лв./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 xml:space="preserve"> 18,77 евро</w:t>
            </w:r>
          </w:p>
        </w:tc>
      </w:tr>
      <w:tr w:rsidR="00C60492" w:rsidRPr="00C60492" w:rsidTr="00C60492">
        <w:trPr>
          <w:trHeight w:val="287"/>
        </w:trPr>
        <w:tc>
          <w:tcPr>
            <w:tcW w:w="9639" w:type="dxa"/>
            <w:gridSpan w:val="3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b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b/>
                <w:sz w:val="24"/>
                <w:lang w:eastAsia="bg-BG"/>
              </w:rPr>
              <w:t>външни ВиК</w:t>
            </w:r>
          </w:p>
        </w:tc>
      </w:tr>
      <w:tr w:rsidR="00C60492" w:rsidRPr="00C60492" w:rsidTr="00794D6C">
        <w:trPr>
          <w:trHeight w:val="634"/>
        </w:trPr>
        <w:tc>
          <w:tcPr>
            <w:tcW w:w="5670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Възстановяване на трошенокаменна настилка 15 см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с ограничена ширина (шифър: СЕК23.021)</w:t>
            </w:r>
          </w:p>
        </w:tc>
        <w:tc>
          <w:tcPr>
            <w:tcW w:w="1418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m2</w:t>
            </w:r>
          </w:p>
        </w:tc>
        <w:tc>
          <w:tcPr>
            <w:tcW w:w="2551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 xml:space="preserve">12,97 лв./ 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6,63 евро</w:t>
            </w:r>
          </w:p>
        </w:tc>
      </w:tr>
      <w:tr w:rsidR="00C60492" w:rsidRPr="00C60492" w:rsidTr="00794D6C">
        <w:trPr>
          <w:trHeight w:val="634"/>
        </w:trPr>
        <w:tc>
          <w:tcPr>
            <w:tcW w:w="5670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Възстановяване на асфалтова настилка с дебелина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10 см с ограничена ширина (шифър: СЕК23.023)</w:t>
            </w:r>
          </w:p>
        </w:tc>
        <w:tc>
          <w:tcPr>
            <w:tcW w:w="1418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m2</w:t>
            </w:r>
          </w:p>
        </w:tc>
        <w:tc>
          <w:tcPr>
            <w:tcW w:w="2551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59,90 лв./  30,63 евро</w:t>
            </w:r>
          </w:p>
        </w:tc>
      </w:tr>
      <w:tr w:rsidR="00C60492" w:rsidRPr="00C60492" w:rsidTr="00794D6C">
        <w:trPr>
          <w:trHeight w:val="635"/>
        </w:trPr>
        <w:tc>
          <w:tcPr>
            <w:tcW w:w="5670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Засипване на тесни изкопи с изкопани земни маси от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място, вкл. трамбоване, ръчно (шифър: СЕК23.087)</w:t>
            </w:r>
          </w:p>
        </w:tc>
        <w:tc>
          <w:tcPr>
            <w:tcW w:w="1418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>м3</w:t>
            </w:r>
          </w:p>
        </w:tc>
        <w:tc>
          <w:tcPr>
            <w:tcW w:w="2551" w:type="dxa"/>
          </w:tcPr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 xml:space="preserve">16,24 лв./ </w:t>
            </w:r>
          </w:p>
          <w:p w:rsidR="00C60492" w:rsidRPr="00C60492" w:rsidRDefault="00C60492" w:rsidP="00C60492">
            <w:pPr>
              <w:pStyle w:val="NoSpacing"/>
              <w:ind w:left="426"/>
              <w:jc w:val="both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C60492">
              <w:rPr>
                <w:rFonts w:ascii="Times New Roman" w:hAnsi="Times New Roman" w:cs="Times New Roman"/>
                <w:sz w:val="24"/>
                <w:lang w:eastAsia="bg-BG"/>
              </w:rPr>
              <w:t xml:space="preserve">   8.30 евро</w:t>
            </w:r>
          </w:p>
        </w:tc>
      </w:tr>
    </w:tbl>
    <w:p w:rsidR="00C60492" w:rsidRPr="00C60492" w:rsidRDefault="00C60492" w:rsidP="00C60492">
      <w:pPr>
        <w:pStyle w:val="NoSpacing"/>
        <w:ind w:left="426"/>
        <w:jc w:val="both"/>
        <w:rPr>
          <w:rFonts w:ascii="Times New Roman" w:hAnsi="Times New Roman" w:cs="Times New Roman"/>
          <w:sz w:val="24"/>
          <w:lang w:eastAsia="bg-BG"/>
        </w:rPr>
      </w:pPr>
      <w:r w:rsidRPr="00C60492">
        <w:rPr>
          <w:rFonts w:ascii="Times New Roman" w:hAnsi="Times New Roman" w:cs="Times New Roman"/>
          <w:sz w:val="24"/>
          <w:lang w:eastAsia="bg-BG"/>
        </w:rPr>
        <w:t>*За други видове СМР, които изрично не са описани в тази таблица, размерът на гаранциите се определя на база приложени количествени сметки към проекта на съответния заявител;</w:t>
      </w:r>
    </w:p>
    <w:p w:rsidR="00C60492" w:rsidRPr="00C60492" w:rsidRDefault="00C60492" w:rsidP="00C60492">
      <w:pPr>
        <w:pStyle w:val="NoSpacing"/>
        <w:ind w:left="426"/>
        <w:jc w:val="both"/>
        <w:rPr>
          <w:rFonts w:ascii="Times New Roman" w:hAnsi="Times New Roman" w:cs="Times New Roman"/>
          <w:sz w:val="24"/>
          <w:lang w:eastAsia="bg-BG"/>
        </w:rPr>
      </w:pPr>
      <w:r w:rsidRPr="00C60492">
        <w:rPr>
          <w:rFonts w:ascii="Times New Roman" w:hAnsi="Times New Roman" w:cs="Times New Roman"/>
          <w:sz w:val="24"/>
          <w:lang w:eastAsia="bg-BG"/>
        </w:rPr>
        <w:t>**Цената на единица мярка СМР по номенклатура СЕК се получава като сбор от четири елемента: цена на труд, цена на материали, цена на механизация и цена за допълнителни разходи. Същите на включват печалба, ДДС и други специфични разходи (напр. зимно строителство);</w:t>
      </w:r>
    </w:p>
    <w:p w:rsidR="00C60492" w:rsidRPr="00C60492" w:rsidRDefault="00C60492" w:rsidP="00C60492">
      <w:pPr>
        <w:pStyle w:val="NoSpacing"/>
        <w:ind w:left="426"/>
        <w:jc w:val="both"/>
        <w:rPr>
          <w:rFonts w:ascii="Times New Roman" w:hAnsi="Times New Roman" w:cs="Times New Roman"/>
          <w:sz w:val="24"/>
          <w:lang w:eastAsia="bg-BG"/>
        </w:rPr>
      </w:pPr>
      <w:r w:rsidRPr="00C60492">
        <w:rPr>
          <w:rFonts w:ascii="Times New Roman" w:hAnsi="Times New Roman" w:cs="Times New Roman"/>
          <w:sz w:val="24"/>
          <w:lang w:eastAsia="bg-BG"/>
        </w:rPr>
        <w:t>***Номенклатурата на СЕК се допълва и актуализира периодично.</w:t>
      </w:r>
    </w:p>
    <w:p w:rsidR="00C60492" w:rsidRDefault="00C60492" w:rsidP="00C60492">
      <w:pPr>
        <w:pStyle w:val="NoSpacing"/>
        <w:ind w:left="426"/>
        <w:jc w:val="both"/>
        <w:rPr>
          <w:rFonts w:ascii="Times New Roman" w:hAnsi="Times New Roman" w:cs="Times New Roman"/>
          <w:sz w:val="24"/>
          <w:lang w:eastAsia="bg-BG"/>
        </w:rPr>
      </w:pPr>
    </w:p>
    <w:p w:rsidR="005C15A8" w:rsidRPr="00C60492" w:rsidRDefault="005C15A8" w:rsidP="00C60492">
      <w:pPr>
        <w:pStyle w:val="NoSpacing"/>
        <w:ind w:left="426"/>
        <w:jc w:val="both"/>
        <w:rPr>
          <w:rFonts w:ascii="Times New Roman" w:hAnsi="Times New Roman" w:cs="Times New Roman"/>
          <w:sz w:val="24"/>
          <w:lang w:eastAsia="bg-BG"/>
        </w:rPr>
      </w:pPr>
    </w:p>
    <w:p w:rsidR="003E6DBA" w:rsidRPr="00C60492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       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C60492">
        <w:rPr>
          <w:rFonts w:ascii="Times New Roman" w:hAnsi="Times New Roman" w:cs="Times New Roman"/>
          <w:sz w:val="24"/>
          <w:lang w:eastAsia="bg-BG"/>
        </w:rPr>
        <w:t>за изменение и допълнение на</w:t>
      </w:r>
      <w:r w:rsidRPr="00C60492">
        <w:rPr>
          <w:rFonts w:ascii="Times New Roman" w:hAnsi="Times New Roman" w:cs="Times New Roman"/>
          <w:spacing w:val="25"/>
          <w:sz w:val="24"/>
          <w:lang w:eastAsia="bg-BG"/>
        </w:rPr>
        <w:t xml:space="preserve"> </w:t>
      </w:r>
      <w:r w:rsidR="00842E83" w:rsidRPr="00C60492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 xml:space="preserve">Наредба № 42 за изграждане на елементите на техническата инфраструктура на територията на Община Кнежа </w:t>
      </w:r>
      <w:r w:rsidRPr="00C60492">
        <w:rPr>
          <w:rFonts w:ascii="Times New Roman" w:hAnsi="Times New Roman" w:cs="Times New Roman"/>
          <w:sz w:val="24"/>
          <w:lang w:eastAsia="bg-BG"/>
        </w:rPr>
        <w:t>на Общински съвет-Кнежа</w:t>
      </w:r>
      <w:r w:rsidRPr="00C60492"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C60492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C60492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obstina_kneja@knezha.bg</w:t>
        </w:r>
      </w:hyperlink>
      <w:r w:rsidRPr="00C604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C604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C60492">
        <w:rPr>
          <w:rFonts w:ascii="Times New Roman" w:eastAsia="Calibri" w:hAnsi="Times New Roman" w:cs="Times New Roman"/>
          <w:sz w:val="24"/>
          <w:szCs w:val="24"/>
        </w:rPr>
        <w:t>7136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5C15A8" w:rsidRDefault="005C15A8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15A8" w:rsidRPr="00C60492" w:rsidRDefault="005C15A8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C60492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60492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C60492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C60492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Наредбата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допълнения в подзаконовите нормативни актове, във връзка с въвеждане на еврото като парична единица на Република България. </w:t>
      </w:r>
    </w:p>
    <w:p w:rsidR="003E6DBA" w:rsidRPr="00C60492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          Целта е да се адаптира проекта на Наредба 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Default="003E6DBA" w:rsidP="00C604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         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5C15A8" w:rsidRDefault="005C15A8" w:rsidP="00C604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15A8" w:rsidRDefault="005C15A8" w:rsidP="00C604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15A8" w:rsidRPr="00C60492" w:rsidRDefault="005C15A8" w:rsidP="00C604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C60492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604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уважение,</w:t>
      </w:r>
    </w:p>
    <w:p w:rsidR="003E6DBA" w:rsidRPr="00C60492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604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Илийчо Лачовски,</w:t>
      </w:r>
      <w:r w:rsidR="006A00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/П/</w:t>
      </w:r>
    </w:p>
    <w:p w:rsidR="003E6DBA" w:rsidRPr="00C60492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604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 на Община Кнежа</w:t>
      </w:r>
    </w:p>
    <w:p w:rsidR="003E6DBA" w:rsidRPr="00C60492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E6DBA" w:rsidRPr="00C60492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6049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Изготвил: </w:t>
      </w:r>
      <w:r w:rsidR="006A00F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/П/</w:t>
      </w:r>
      <w:bookmarkStart w:id="0" w:name="_GoBack"/>
      <w:bookmarkEnd w:id="0"/>
    </w:p>
    <w:p w:rsidR="00516586" w:rsidRPr="00C60492" w:rsidRDefault="003E6DBA" w:rsidP="00C6049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49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адв. Севда Чипинска </w:t>
      </w:r>
      <w:r w:rsidRPr="00C6049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sectPr w:rsidR="00516586" w:rsidRPr="00C60492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F74" w:rsidRDefault="009C1F74" w:rsidP="009533BF">
      <w:pPr>
        <w:spacing w:after="0" w:line="240" w:lineRule="auto"/>
      </w:pPr>
      <w:r>
        <w:separator/>
      </w:r>
    </w:p>
  </w:endnote>
  <w:endnote w:type="continuationSeparator" w:id="0">
    <w:p w:rsidR="009C1F74" w:rsidRDefault="009C1F74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F74" w:rsidRDefault="009C1F74" w:rsidP="009533BF">
      <w:pPr>
        <w:spacing w:after="0" w:line="240" w:lineRule="auto"/>
      </w:pPr>
      <w:r>
        <w:separator/>
      </w:r>
    </w:p>
  </w:footnote>
  <w:footnote w:type="continuationSeparator" w:id="0">
    <w:p w:rsidR="009C1F74" w:rsidRDefault="009C1F74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2CB732E2"/>
    <w:multiLevelType w:val="hybridMultilevel"/>
    <w:tmpl w:val="65A83BD2"/>
    <w:lvl w:ilvl="0" w:tplc="47A6064E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577EF458">
      <w:numFmt w:val="bullet"/>
      <w:lvlText w:val="•"/>
      <w:lvlJc w:val="left"/>
      <w:pPr>
        <w:ind w:left="1118" w:hanging="284"/>
      </w:pPr>
      <w:rPr>
        <w:rFonts w:hint="default"/>
        <w:lang w:val="bg-BG" w:eastAsia="en-US" w:bidi="ar-SA"/>
      </w:rPr>
    </w:lvl>
    <w:lvl w:ilvl="2" w:tplc="8A5A3C74">
      <w:numFmt w:val="bullet"/>
      <w:lvlText w:val="•"/>
      <w:lvlJc w:val="left"/>
      <w:pPr>
        <w:ind w:left="2096" w:hanging="284"/>
      </w:pPr>
      <w:rPr>
        <w:rFonts w:hint="default"/>
        <w:lang w:val="bg-BG" w:eastAsia="en-US" w:bidi="ar-SA"/>
      </w:rPr>
    </w:lvl>
    <w:lvl w:ilvl="3" w:tplc="8F6CC2A0">
      <w:numFmt w:val="bullet"/>
      <w:lvlText w:val="•"/>
      <w:lvlJc w:val="left"/>
      <w:pPr>
        <w:ind w:left="3074" w:hanging="284"/>
      </w:pPr>
      <w:rPr>
        <w:rFonts w:hint="default"/>
        <w:lang w:val="bg-BG" w:eastAsia="en-US" w:bidi="ar-SA"/>
      </w:rPr>
    </w:lvl>
    <w:lvl w:ilvl="4" w:tplc="1EE2394A">
      <w:numFmt w:val="bullet"/>
      <w:lvlText w:val="•"/>
      <w:lvlJc w:val="left"/>
      <w:pPr>
        <w:ind w:left="4052" w:hanging="284"/>
      </w:pPr>
      <w:rPr>
        <w:rFonts w:hint="default"/>
        <w:lang w:val="bg-BG" w:eastAsia="en-US" w:bidi="ar-SA"/>
      </w:rPr>
    </w:lvl>
    <w:lvl w:ilvl="5" w:tplc="15ACC488">
      <w:numFmt w:val="bullet"/>
      <w:lvlText w:val="•"/>
      <w:lvlJc w:val="left"/>
      <w:pPr>
        <w:ind w:left="5030" w:hanging="284"/>
      </w:pPr>
      <w:rPr>
        <w:rFonts w:hint="default"/>
        <w:lang w:val="bg-BG" w:eastAsia="en-US" w:bidi="ar-SA"/>
      </w:rPr>
    </w:lvl>
    <w:lvl w:ilvl="6" w:tplc="4684CCA2">
      <w:numFmt w:val="bullet"/>
      <w:lvlText w:val="•"/>
      <w:lvlJc w:val="left"/>
      <w:pPr>
        <w:ind w:left="6008" w:hanging="284"/>
      </w:pPr>
      <w:rPr>
        <w:rFonts w:hint="default"/>
        <w:lang w:val="bg-BG" w:eastAsia="en-US" w:bidi="ar-SA"/>
      </w:rPr>
    </w:lvl>
    <w:lvl w:ilvl="7" w:tplc="20A85424">
      <w:numFmt w:val="bullet"/>
      <w:lvlText w:val="•"/>
      <w:lvlJc w:val="left"/>
      <w:pPr>
        <w:ind w:left="6986" w:hanging="284"/>
      </w:pPr>
      <w:rPr>
        <w:rFonts w:hint="default"/>
        <w:lang w:val="bg-BG" w:eastAsia="en-US" w:bidi="ar-SA"/>
      </w:rPr>
    </w:lvl>
    <w:lvl w:ilvl="8" w:tplc="75A0F056">
      <w:numFmt w:val="bullet"/>
      <w:lvlText w:val="•"/>
      <w:lvlJc w:val="left"/>
      <w:pPr>
        <w:ind w:left="7964" w:hanging="284"/>
      </w:pPr>
      <w:rPr>
        <w:rFonts w:hint="default"/>
        <w:lang w:val="bg-BG" w:eastAsia="en-US" w:bidi="ar-SA"/>
      </w:rPr>
    </w:lvl>
  </w:abstractNum>
  <w:abstractNum w:abstractNumId="2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6CEB"/>
    <w:rsid w:val="000521AC"/>
    <w:rsid w:val="00052BB1"/>
    <w:rsid w:val="00056115"/>
    <w:rsid w:val="000641C0"/>
    <w:rsid w:val="00092089"/>
    <w:rsid w:val="00092A6F"/>
    <w:rsid w:val="000945D6"/>
    <w:rsid w:val="00097968"/>
    <w:rsid w:val="000A4B96"/>
    <w:rsid w:val="000E117B"/>
    <w:rsid w:val="000E2CD5"/>
    <w:rsid w:val="000E7A8D"/>
    <w:rsid w:val="001018D3"/>
    <w:rsid w:val="00102127"/>
    <w:rsid w:val="00102216"/>
    <w:rsid w:val="00143444"/>
    <w:rsid w:val="001438C0"/>
    <w:rsid w:val="00144C19"/>
    <w:rsid w:val="00156480"/>
    <w:rsid w:val="00171AA8"/>
    <w:rsid w:val="001935A5"/>
    <w:rsid w:val="0019489D"/>
    <w:rsid w:val="00194A3D"/>
    <w:rsid w:val="001B610B"/>
    <w:rsid w:val="001C5FF0"/>
    <w:rsid w:val="001D6642"/>
    <w:rsid w:val="001E1BB2"/>
    <w:rsid w:val="001E5E2A"/>
    <w:rsid w:val="001E5F1F"/>
    <w:rsid w:val="001E7C35"/>
    <w:rsid w:val="0021115D"/>
    <w:rsid w:val="00217413"/>
    <w:rsid w:val="00220510"/>
    <w:rsid w:val="00221AE8"/>
    <w:rsid w:val="00233C3B"/>
    <w:rsid w:val="00240C2E"/>
    <w:rsid w:val="00240CD7"/>
    <w:rsid w:val="00252A4D"/>
    <w:rsid w:val="002567A9"/>
    <w:rsid w:val="00261763"/>
    <w:rsid w:val="00271116"/>
    <w:rsid w:val="00271902"/>
    <w:rsid w:val="00280537"/>
    <w:rsid w:val="002960CB"/>
    <w:rsid w:val="002B3344"/>
    <w:rsid w:val="002C31C1"/>
    <w:rsid w:val="002D4C79"/>
    <w:rsid w:val="002E5A11"/>
    <w:rsid w:val="002F130C"/>
    <w:rsid w:val="002F6E80"/>
    <w:rsid w:val="0031778F"/>
    <w:rsid w:val="003179FD"/>
    <w:rsid w:val="0032384C"/>
    <w:rsid w:val="003271A2"/>
    <w:rsid w:val="0037034A"/>
    <w:rsid w:val="00376176"/>
    <w:rsid w:val="003766BA"/>
    <w:rsid w:val="00387EAC"/>
    <w:rsid w:val="0039603F"/>
    <w:rsid w:val="003B53A1"/>
    <w:rsid w:val="003C2898"/>
    <w:rsid w:val="003C3477"/>
    <w:rsid w:val="003E6DBA"/>
    <w:rsid w:val="004042FD"/>
    <w:rsid w:val="004216D1"/>
    <w:rsid w:val="004443A4"/>
    <w:rsid w:val="0046077C"/>
    <w:rsid w:val="0047745B"/>
    <w:rsid w:val="00487178"/>
    <w:rsid w:val="0049314D"/>
    <w:rsid w:val="004B2B02"/>
    <w:rsid w:val="004B52F7"/>
    <w:rsid w:val="004B5CBB"/>
    <w:rsid w:val="004C78F3"/>
    <w:rsid w:val="004D2E9D"/>
    <w:rsid w:val="004F0307"/>
    <w:rsid w:val="00502239"/>
    <w:rsid w:val="00502C78"/>
    <w:rsid w:val="00510E21"/>
    <w:rsid w:val="00513943"/>
    <w:rsid w:val="00516586"/>
    <w:rsid w:val="005178B4"/>
    <w:rsid w:val="0052527D"/>
    <w:rsid w:val="00536DCE"/>
    <w:rsid w:val="00537090"/>
    <w:rsid w:val="00550C91"/>
    <w:rsid w:val="005576F5"/>
    <w:rsid w:val="0057129C"/>
    <w:rsid w:val="00574216"/>
    <w:rsid w:val="005A211F"/>
    <w:rsid w:val="005A4101"/>
    <w:rsid w:val="005B314A"/>
    <w:rsid w:val="005B5663"/>
    <w:rsid w:val="005C15A8"/>
    <w:rsid w:val="005C6C36"/>
    <w:rsid w:val="005D1B38"/>
    <w:rsid w:val="005E37E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90D8A"/>
    <w:rsid w:val="0069246F"/>
    <w:rsid w:val="006942F5"/>
    <w:rsid w:val="006A00F2"/>
    <w:rsid w:val="006A045A"/>
    <w:rsid w:val="006E0E3D"/>
    <w:rsid w:val="006E4BB2"/>
    <w:rsid w:val="006E7270"/>
    <w:rsid w:val="006F1947"/>
    <w:rsid w:val="006F24F4"/>
    <w:rsid w:val="006F411F"/>
    <w:rsid w:val="00731677"/>
    <w:rsid w:val="00747D95"/>
    <w:rsid w:val="00751501"/>
    <w:rsid w:val="007A692E"/>
    <w:rsid w:val="007B26CC"/>
    <w:rsid w:val="007C04C7"/>
    <w:rsid w:val="007C4D59"/>
    <w:rsid w:val="007C51B1"/>
    <w:rsid w:val="007C5BAD"/>
    <w:rsid w:val="007C7F85"/>
    <w:rsid w:val="007E2300"/>
    <w:rsid w:val="007E2F5C"/>
    <w:rsid w:val="007F6D4A"/>
    <w:rsid w:val="00827728"/>
    <w:rsid w:val="00842E83"/>
    <w:rsid w:val="008452A2"/>
    <w:rsid w:val="0085135A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92CFD"/>
    <w:rsid w:val="009A0C26"/>
    <w:rsid w:val="009A6DC9"/>
    <w:rsid w:val="009B0DDD"/>
    <w:rsid w:val="009B4956"/>
    <w:rsid w:val="009B5B77"/>
    <w:rsid w:val="009C1F74"/>
    <w:rsid w:val="009C508C"/>
    <w:rsid w:val="009D4CE8"/>
    <w:rsid w:val="009D5747"/>
    <w:rsid w:val="009E69F4"/>
    <w:rsid w:val="00A25961"/>
    <w:rsid w:val="00A27140"/>
    <w:rsid w:val="00A73313"/>
    <w:rsid w:val="00A85F46"/>
    <w:rsid w:val="00AA74AC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474E0"/>
    <w:rsid w:val="00B52395"/>
    <w:rsid w:val="00B529D9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F099B"/>
    <w:rsid w:val="00C00EEF"/>
    <w:rsid w:val="00C07274"/>
    <w:rsid w:val="00C135D4"/>
    <w:rsid w:val="00C55833"/>
    <w:rsid w:val="00C60492"/>
    <w:rsid w:val="00C75F7C"/>
    <w:rsid w:val="00C76CBE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501E"/>
    <w:rsid w:val="00D81655"/>
    <w:rsid w:val="00D848DE"/>
    <w:rsid w:val="00D9151D"/>
    <w:rsid w:val="00D91F7B"/>
    <w:rsid w:val="00D95D9D"/>
    <w:rsid w:val="00DC756A"/>
    <w:rsid w:val="00DD4F41"/>
    <w:rsid w:val="00DE1AF1"/>
    <w:rsid w:val="00E028E7"/>
    <w:rsid w:val="00E17639"/>
    <w:rsid w:val="00E17BD6"/>
    <w:rsid w:val="00E36832"/>
    <w:rsid w:val="00E470D4"/>
    <w:rsid w:val="00E7700B"/>
    <w:rsid w:val="00E779C2"/>
    <w:rsid w:val="00E924F7"/>
    <w:rsid w:val="00EB5891"/>
    <w:rsid w:val="00EB7028"/>
    <w:rsid w:val="00EC028F"/>
    <w:rsid w:val="00EC4260"/>
    <w:rsid w:val="00EC7F49"/>
    <w:rsid w:val="00ED0C4B"/>
    <w:rsid w:val="00ED2031"/>
    <w:rsid w:val="00EE0291"/>
    <w:rsid w:val="00EF02C2"/>
    <w:rsid w:val="00F04DD4"/>
    <w:rsid w:val="00F128A3"/>
    <w:rsid w:val="00F14583"/>
    <w:rsid w:val="00F341FF"/>
    <w:rsid w:val="00F40724"/>
    <w:rsid w:val="00F41F9E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E7AB20"/>
  <w15:docId w15:val="{160CFD2A-8229-4863-9299-D9034DD2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C604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60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685F8-2DE8-4CC0-A1EE-8D78E9A91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1909</Words>
  <Characters>10886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2025-07-09T15:50:00Z</dcterms:created>
  <dcterms:modified xsi:type="dcterms:W3CDTF">2025-07-09T15:50:00Z</dcterms:modified>
</cp:coreProperties>
</file>